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2BD78" w14:textId="77777777" w:rsidR="00667D6A" w:rsidRDefault="00667D6A" w:rsidP="00667D6A">
      <w:pPr>
        <w:shd w:val="clear" w:color="auto" w:fill="FFFFFF"/>
        <w:spacing w:after="150" w:line="375" w:lineRule="atLeast"/>
        <w:textAlignment w:val="baseline"/>
        <w:rPr>
          <w:rFonts w:ascii="Arial" w:eastAsia="Times New Roman" w:hAnsi="Arial" w:cs="Arial"/>
          <w:caps/>
          <w:color w:val="007FC6"/>
          <w:sz w:val="27"/>
          <w:szCs w:val="27"/>
          <w:lang w:eastAsia="uk-UA"/>
        </w:rPr>
      </w:pPr>
      <w:r>
        <w:rPr>
          <w:rFonts w:ascii="Arial" w:eastAsia="Times New Roman" w:hAnsi="Arial" w:cs="Arial"/>
          <w:caps/>
          <w:color w:val="007FC6"/>
          <w:sz w:val="27"/>
          <w:szCs w:val="27"/>
          <w:lang w:eastAsia="uk-UA"/>
        </w:rPr>
        <w:t>ПРИЄДНАТИСЯ ДО ГАЗОВИХ МЕРЕЖ</w:t>
      </w:r>
    </w:p>
    <w:p w14:paraId="408B6149" w14:textId="77777777" w:rsidR="00667D6A" w:rsidRPr="007B4D2C" w:rsidRDefault="00667D6A" w:rsidP="00667D6A">
      <w:pPr>
        <w:shd w:val="clear" w:color="auto" w:fill="FFFFFF"/>
        <w:spacing w:line="240" w:lineRule="auto"/>
        <w:textAlignment w:val="baseline"/>
        <w:rPr>
          <w:rFonts w:ascii="Times New Roman" w:eastAsia="Times New Roman" w:hAnsi="Times New Roman" w:cs="Times New Roman"/>
          <w:i/>
          <w:iCs/>
          <w:color w:val="6F6F6F"/>
          <w:sz w:val="24"/>
          <w:szCs w:val="24"/>
          <w:lang w:eastAsia="uk-UA"/>
        </w:rPr>
      </w:pPr>
      <w:r w:rsidRPr="007B4D2C">
        <w:rPr>
          <w:rFonts w:ascii="Times New Roman" w:eastAsia="Times New Roman" w:hAnsi="Times New Roman" w:cs="Times New Roman"/>
          <w:i/>
          <w:iCs/>
          <w:color w:val="6F6F6F"/>
          <w:sz w:val="24"/>
          <w:szCs w:val="24"/>
          <w:bdr w:val="none" w:sz="0" w:space="0" w:color="auto" w:frame="1"/>
          <w:lang w:eastAsia="uk-UA"/>
        </w:rPr>
        <w:t>З 1 січня 2013 року в Україні введена модель взаємовідносин між газорозподільними підприємствами та замовниками при виконанні приєднання об’єктів замовників до газових мереж</w:t>
      </w:r>
    </w:p>
    <w:p w14:paraId="3E200C4E" w14:textId="77777777" w:rsidR="00667D6A" w:rsidRPr="007B4D2C" w:rsidRDefault="00667D6A" w:rsidP="00667D6A">
      <w:pPr>
        <w:shd w:val="clear" w:color="auto" w:fill="FFFFFF"/>
        <w:spacing w:after="405" w:line="240" w:lineRule="auto"/>
        <w:textAlignment w:val="baseline"/>
        <w:outlineLvl w:val="1"/>
        <w:rPr>
          <w:rFonts w:ascii="Times New Roman" w:eastAsia="Times New Roman" w:hAnsi="Times New Roman" w:cs="Times New Roman"/>
          <w:color w:val="007FC7"/>
          <w:sz w:val="26"/>
          <w:szCs w:val="26"/>
          <w:lang w:eastAsia="uk-UA"/>
        </w:rPr>
      </w:pPr>
      <w:r w:rsidRPr="007B4D2C">
        <w:rPr>
          <w:rFonts w:ascii="Times New Roman" w:eastAsia="Times New Roman" w:hAnsi="Times New Roman" w:cs="Times New Roman"/>
          <w:color w:val="007FC7"/>
          <w:sz w:val="26"/>
          <w:szCs w:val="26"/>
          <w:lang w:eastAsia="uk-UA"/>
        </w:rPr>
        <w:t>Приєднатися до газових мереж можна за однією зі схем:</w:t>
      </w:r>
    </w:p>
    <w:p w14:paraId="6E84DD8E" w14:textId="77777777" w:rsidR="00667D6A" w:rsidRPr="007B4D2C" w:rsidRDefault="00667D6A" w:rsidP="00667D6A">
      <w:pPr>
        <w:numPr>
          <w:ilvl w:val="0"/>
          <w:numId w:val="1"/>
        </w:numPr>
        <w:shd w:val="clear" w:color="auto" w:fill="FFFFFF"/>
        <w:spacing w:after="90" w:line="285" w:lineRule="atLeast"/>
        <w:ind w:left="555"/>
        <w:textAlignment w:val="baseline"/>
        <w:rPr>
          <w:rFonts w:ascii="Times New Roman" w:eastAsia="Times New Roman" w:hAnsi="Times New Roman" w:cs="Times New Roman"/>
          <w:color w:val="6F6F6F"/>
          <w:sz w:val="21"/>
          <w:szCs w:val="21"/>
          <w:lang w:eastAsia="uk-UA"/>
        </w:rPr>
      </w:pPr>
      <w:r w:rsidRPr="007B4D2C">
        <w:rPr>
          <w:rFonts w:ascii="Times New Roman" w:eastAsia="Times New Roman" w:hAnsi="Times New Roman" w:cs="Times New Roman"/>
          <w:color w:val="6F6F6F"/>
          <w:sz w:val="21"/>
          <w:szCs w:val="21"/>
          <w:lang w:eastAsia="uk-UA"/>
        </w:rPr>
        <w:t>стандартне приєднання;</w:t>
      </w:r>
    </w:p>
    <w:p w14:paraId="7A348CE4" w14:textId="77777777" w:rsidR="00667D6A" w:rsidRPr="007B4D2C" w:rsidRDefault="00667D6A" w:rsidP="00667D6A">
      <w:pPr>
        <w:numPr>
          <w:ilvl w:val="0"/>
          <w:numId w:val="1"/>
        </w:numPr>
        <w:shd w:val="clear" w:color="auto" w:fill="FFFFFF"/>
        <w:spacing w:after="90" w:line="285" w:lineRule="atLeast"/>
        <w:ind w:left="555"/>
        <w:textAlignment w:val="baseline"/>
        <w:rPr>
          <w:rFonts w:ascii="Times New Roman" w:eastAsia="Times New Roman" w:hAnsi="Times New Roman" w:cs="Times New Roman"/>
          <w:color w:val="6F6F6F"/>
          <w:sz w:val="21"/>
          <w:szCs w:val="21"/>
          <w:lang w:eastAsia="uk-UA"/>
        </w:rPr>
      </w:pPr>
      <w:r w:rsidRPr="007B4D2C">
        <w:rPr>
          <w:rFonts w:ascii="Times New Roman" w:eastAsia="Times New Roman" w:hAnsi="Times New Roman" w:cs="Times New Roman"/>
          <w:color w:val="6F6F6F"/>
          <w:sz w:val="21"/>
          <w:szCs w:val="21"/>
          <w:lang w:eastAsia="uk-UA"/>
        </w:rPr>
        <w:t>нестандартне приєднання.</w:t>
      </w:r>
    </w:p>
    <w:p w14:paraId="4D0DEDDB"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Послуга «Стандартне приєднання» введена відповідно до </w:t>
      </w:r>
      <w:hyperlink r:id="rId5" w:tgtFrame="_blank" w:history="1">
        <w:r w:rsidRPr="007B4D2C">
          <w:rPr>
            <w:rStyle w:val="a3"/>
            <w:rFonts w:ascii="Times New Roman" w:hAnsi="Times New Roman" w:cs="Times New Roman"/>
            <w:i/>
            <w:iCs/>
            <w:color w:val="333333"/>
            <w:sz w:val="21"/>
            <w:szCs w:val="21"/>
            <w:bdr w:val="none" w:sz="0" w:space="0" w:color="auto" w:frame="1"/>
          </w:rPr>
          <w:t>Закону «Про внесення змін до деяких законів України щодо плати за приєднання до мереж суб'єктів природних монополій»</w:t>
        </w:r>
      </w:hyperlink>
      <w:r w:rsidRPr="007B4D2C">
        <w:rPr>
          <w:rFonts w:ascii="Times New Roman" w:eastAsia="Times New Roman" w:hAnsi="Times New Roman" w:cs="Times New Roman"/>
          <w:color w:val="333333"/>
          <w:sz w:val="21"/>
          <w:szCs w:val="21"/>
          <w:lang w:eastAsia="uk-UA"/>
        </w:rPr>
        <w:t> і повністю регламентується і контролюється Національною комісією, що здійснює державне регулювання у сфері енергетики та комунальних послуг (НКРЕКП).</w:t>
      </w:r>
    </w:p>
    <w:p w14:paraId="2A6ABB1C" w14:textId="77777777" w:rsidR="00667D6A" w:rsidRPr="007B4D2C" w:rsidRDefault="00667D6A" w:rsidP="00667D6A">
      <w:pPr>
        <w:rPr>
          <w:rFonts w:ascii="Times New Roman" w:hAnsi="Times New Roman" w:cs="Times New Roman"/>
        </w:rPr>
      </w:pPr>
    </w:p>
    <w:p w14:paraId="5B98DEC3" w14:textId="77777777" w:rsidR="00667D6A" w:rsidRPr="007B4D2C" w:rsidRDefault="00667D6A" w:rsidP="00667D6A">
      <w:pPr>
        <w:rPr>
          <w:rFonts w:ascii="Times New Roman" w:hAnsi="Times New Roman" w:cs="Times New Roman"/>
          <w:b/>
        </w:rPr>
      </w:pPr>
      <w:r w:rsidRPr="007B4D2C">
        <w:rPr>
          <w:rFonts w:ascii="Times New Roman" w:hAnsi="Times New Roman" w:cs="Times New Roman"/>
          <w:b/>
          <w:caps/>
          <w:sz w:val="26"/>
          <w:szCs w:val="26"/>
          <w:bdr w:val="none" w:sz="0" w:space="0" w:color="auto" w:frame="1"/>
          <w:shd w:val="clear" w:color="auto" w:fill="FFFFFF"/>
        </w:rPr>
        <w:t>ЯК ОТРИМАТИ ПОСЛУГУ "СТАНДАРТНОГО ПРИЄДНАННЯ"</w:t>
      </w:r>
    </w:p>
    <w:p w14:paraId="12A6C485" w14:textId="77777777" w:rsidR="00667D6A" w:rsidRPr="007B4D2C" w:rsidRDefault="00667D6A" w:rsidP="00667D6A">
      <w:pPr>
        <w:rPr>
          <w:rFonts w:ascii="Times New Roman" w:hAnsi="Times New Roman" w:cs="Times New Roman"/>
        </w:rPr>
      </w:pPr>
    </w:p>
    <w:p w14:paraId="22CDE874" w14:textId="77777777" w:rsidR="00667D6A" w:rsidRPr="007B4D2C" w:rsidRDefault="00667D6A" w:rsidP="00667D6A">
      <w:pPr>
        <w:shd w:val="clear" w:color="auto" w:fill="FFFFFF"/>
        <w:spacing w:after="375"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Послугою «Стандартне приєднання» може скористатися споживач, якщо потужність його об’єкту газоспоживання не перевищує 16 куб. м газу на годину і відстань від точки забезпечення потужності до точки приєднання не перевищує 10 м у міській та 25 м у сільській місцевостях.</w:t>
      </w:r>
    </w:p>
    <w:p w14:paraId="505B5E37" w14:textId="77777777" w:rsidR="00667D6A" w:rsidRPr="007B4D2C" w:rsidRDefault="00667D6A" w:rsidP="00667D6A">
      <w:pPr>
        <w:shd w:val="clear" w:color="auto" w:fill="FFFFFF"/>
        <w:spacing w:after="405" w:line="240" w:lineRule="auto"/>
        <w:textAlignment w:val="baseline"/>
        <w:outlineLvl w:val="1"/>
        <w:rPr>
          <w:rFonts w:ascii="Times New Roman" w:eastAsia="Times New Roman" w:hAnsi="Times New Roman" w:cs="Times New Roman"/>
          <w:color w:val="007FC7"/>
          <w:sz w:val="26"/>
          <w:szCs w:val="26"/>
          <w:lang w:eastAsia="uk-UA"/>
        </w:rPr>
      </w:pPr>
      <w:r w:rsidRPr="007B4D2C">
        <w:rPr>
          <w:rFonts w:ascii="Times New Roman" w:eastAsia="Times New Roman" w:hAnsi="Times New Roman" w:cs="Times New Roman"/>
          <w:color w:val="007FC7"/>
          <w:sz w:val="26"/>
          <w:szCs w:val="26"/>
          <w:lang w:eastAsia="uk-UA"/>
        </w:rPr>
        <w:t>Для отримання послуги зі «Стандартного приєднання» замовнику необхідно:</w:t>
      </w:r>
    </w:p>
    <w:p w14:paraId="5C3A4709" w14:textId="2E7C96D9" w:rsidR="00667D6A" w:rsidRPr="007B4D2C" w:rsidRDefault="00667D6A" w:rsidP="00667D6A">
      <w:pPr>
        <w:numPr>
          <w:ilvl w:val="0"/>
          <w:numId w:val="2"/>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 xml:space="preserve">звернутися у центр обслуговування клієнтів </w:t>
      </w:r>
      <w:r w:rsidR="002C2531">
        <w:rPr>
          <w:rFonts w:ascii="Times New Roman" w:eastAsia="Times New Roman" w:hAnsi="Times New Roman" w:cs="Times New Roman"/>
          <w:sz w:val="21"/>
          <w:szCs w:val="21"/>
          <w:lang w:eastAsia="uk-UA"/>
        </w:rPr>
        <w:t>Київської</w:t>
      </w:r>
      <w:r w:rsidRPr="007B4D2C">
        <w:rPr>
          <w:rFonts w:ascii="Times New Roman" w:eastAsia="Times New Roman" w:hAnsi="Times New Roman" w:cs="Times New Roman"/>
          <w:sz w:val="21"/>
          <w:szCs w:val="21"/>
          <w:lang w:eastAsia="uk-UA"/>
        </w:rPr>
        <w:t xml:space="preserve"> філії «Газмережі»;</w:t>
      </w:r>
    </w:p>
    <w:p w14:paraId="42C4030E" w14:textId="77777777" w:rsidR="00667D6A" w:rsidRPr="007B4D2C" w:rsidRDefault="00667D6A" w:rsidP="00667D6A">
      <w:pPr>
        <w:numPr>
          <w:ilvl w:val="0"/>
          <w:numId w:val="2"/>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написати відповідну заяву;</w:t>
      </w:r>
    </w:p>
    <w:p w14:paraId="74B6014E" w14:textId="77777777" w:rsidR="00667D6A" w:rsidRPr="007B4D2C" w:rsidRDefault="00667D6A" w:rsidP="00667D6A">
      <w:pPr>
        <w:numPr>
          <w:ilvl w:val="0"/>
          <w:numId w:val="2"/>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заповнити опитувальний лист;</w:t>
      </w:r>
    </w:p>
    <w:p w14:paraId="055D09A5" w14:textId="77777777" w:rsidR="00667D6A" w:rsidRPr="007B4D2C" w:rsidRDefault="00667D6A" w:rsidP="00667D6A">
      <w:pPr>
        <w:numPr>
          <w:ilvl w:val="0"/>
          <w:numId w:val="2"/>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надати документи (копії), підтверджуючі право власності чи право користування замовника на землю чи об’єкт газоспоживання.</w:t>
      </w:r>
    </w:p>
    <w:p w14:paraId="5D47BF9A" w14:textId="2001B7E6"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Якщо об’єкт газоспоживання підпадає під умови для надання послуги зі «Стандартного приєднання», газорозподільне підприємство протягом 10  робочих днів з дня реєстрації відповідної заяви підписує з замовником «Договір на приєднання до газових мереж».</w:t>
      </w:r>
      <w:r w:rsidRPr="007B4D2C">
        <w:rPr>
          <w:rFonts w:ascii="Times New Roman" w:eastAsia="Times New Roman" w:hAnsi="Times New Roman" w:cs="Times New Roman"/>
          <w:color w:val="333333"/>
          <w:sz w:val="21"/>
          <w:szCs w:val="21"/>
          <w:lang w:eastAsia="uk-UA"/>
        </w:rPr>
        <w:br/>
        <w:t xml:space="preserve">Вартість послуги встановлюється НКРЕКП для конкретної області чи міста. Вартість послуги для </w:t>
      </w:r>
      <w:r w:rsidR="002C2531">
        <w:rPr>
          <w:rFonts w:ascii="Times New Roman" w:eastAsia="Times New Roman" w:hAnsi="Times New Roman" w:cs="Times New Roman"/>
          <w:color w:val="333333"/>
          <w:sz w:val="21"/>
          <w:szCs w:val="21"/>
          <w:lang w:eastAsia="uk-UA"/>
        </w:rPr>
        <w:t>Київської</w:t>
      </w:r>
      <w:r w:rsidRPr="007B4D2C">
        <w:rPr>
          <w:rFonts w:ascii="Times New Roman" w:eastAsia="Times New Roman" w:hAnsi="Times New Roman" w:cs="Times New Roman"/>
          <w:color w:val="333333"/>
          <w:sz w:val="21"/>
          <w:szCs w:val="21"/>
          <w:lang w:eastAsia="uk-UA"/>
        </w:rPr>
        <w:t xml:space="preserve"> області Ви можете знайти тут (</w:t>
      </w:r>
      <w:hyperlink r:id="rId6" w:history="1">
        <w:r w:rsidR="007B4D2C" w:rsidRPr="000A7AC9">
          <w:rPr>
            <w:rStyle w:val="a3"/>
            <w:rFonts w:ascii="Times New Roman" w:eastAsia="Times New Roman" w:hAnsi="Times New Roman" w:cs="Times New Roman"/>
            <w:sz w:val="21"/>
            <w:szCs w:val="21"/>
            <w:lang w:eastAsia="uk-UA"/>
          </w:rPr>
          <w:t>https://www.nerc.gov.ua/acts/pro-vstanovlennya-stavok-plati-za-standartne-priyednannya-do-gazorozpodilnih-sistem-na-2024-rik-v-umovah-diyi-voyennogo-stanu</w:t>
        </w:r>
      </w:hyperlink>
      <w:r w:rsidR="007B4D2C">
        <w:rPr>
          <w:rFonts w:ascii="Times New Roman" w:eastAsia="Times New Roman" w:hAnsi="Times New Roman" w:cs="Times New Roman"/>
          <w:color w:val="333333"/>
          <w:sz w:val="21"/>
          <w:szCs w:val="21"/>
          <w:lang w:eastAsia="uk-UA"/>
        </w:rPr>
        <w:t xml:space="preserve"> </w:t>
      </w:r>
      <w:r w:rsidRPr="007B4D2C">
        <w:rPr>
          <w:rFonts w:ascii="Times New Roman" w:eastAsia="Times New Roman" w:hAnsi="Times New Roman" w:cs="Times New Roman"/>
          <w:color w:val="333333"/>
          <w:sz w:val="21"/>
          <w:szCs w:val="21"/>
          <w:lang w:eastAsia="uk-UA"/>
        </w:rPr>
        <w:t>).</w:t>
      </w:r>
    </w:p>
    <w:p w14:paraId="248E6DC9" w14:textId="77777777" w:rsidR="00667D6A" w:rsidRPr="007B4D2C" w:rsidRDefault="00667D6A" w:rsidP="00667D6A">
      <w:pPr>
        <w:shd w:val="clear" w:color="auto" w:fill="FFFFFF"/>
        <w:spacing w:after="375"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Законодавчо встановлено, що газорозподільне підприємство має здійснити весь комплекс робіт по приєднанню до газових мереж за схемою «Стандартне приєднання» протягом 90 днів. (Строк виконання зазначених робіт після укладення договору не може перевищувати три місяці з дати оплати вартості послуг з приєднання за цим договором.)</w:t>
      </w:r>
    </w:p>
    <w:p w14:paraId="07166EA5" w14:textId="77777777" w:rsidR="00667D6A" w:rsidRPr="007B4D2C" w:rsidRDefault="00667D6A" w:rsidP="00667D6A">
      <w:pPr>
        <w:shd w:val="clear" w:color="auto" w:fill="FFFFFF"/>
        <w:spacing w:after="405" w:line="240" w:lineRule="auto"/>
        <w:textAlignment w:val="baseline"/>
        <w:outlineLvl w:val="1"/>
        <w:rPr>
          <w:rFonts w:ascii="Times New Roman" w:eastAsia="Times New Roman" w:hAnsi="Times New Roman" w:cs="Times New Roman"/>
          <w:color w:val="007FC7"/>
          <w:sz w:val="26"/>
          <w:szCs w:val="26"/>
          <w:lang w:eastAsia="uk-UA"/>
        </w:rPr>
      </w:pPr>
      <w:r w:rsidRPr="007B4D2C">
        <w:rPr>
          <w:rFonts w:ascii="Times New Roman" w:eastAsia="Times New Roman" w:hAnsi="Times New Roman" w:cs="Times New Roman"/>
          <w:color w:val="007FC7"/>
          <w:sz w:val="26"/>
          <w:szCs w:val="26"/>
          <w:lang w:eastAsia="uk-UA"/>
        </w:rPr>
        <w:t>Для пуску газу на об’єкт після надання послуги «Стандартного приєднання», замовнику необхідно:</w:t>
      </w:r>
    </w:p>
    <w:p w14:paraId="029F7362" w14:textId="77777777" w:rsidR="00667D6A" w:rsidRPr="007B4D2C" w:rsidRDefault="00667D6A" w:rsidP="00667D6A">
      <w:pPr>
        <w:numPr>
          <w:ilvl w:val="0"/>
          <w:numId w:val="3"/>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провести комплекс робіт по газифікації власної території та приміщень;</w:t>
      </w:r>
    </w:p>
    <w:p w14:paraId="3A1A15FF" w14:textId="77777777" w:rsidR="00667D6A" w:rsidRPr="007B4D2C" w:rsidRDefault="00667D6A" w:rsidP="00667D6A">
      <w:pPr>
        <w:numPr>
          <w:ilvl w:val="0"/>
          <w:numId w:val="3"/>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отримати акт розмежування балансової належності газопроводів;</w:t>
      </w:r>
    </w:p>
    <w:p w14:paraId="15CAB59A" w14:textId="77777777" w:rsidR="00667D6A" w:rsidRPr="007B4D2C" w:rsidRDefault="00667D6A" w:rsidP="00667D6A">
      <w:pPr>
        <w:numPr>
          <w:ilvl w:val="0"/>
          <w:numId w:val="3"/>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укласти договір на постачання природного газу з гарантованим постачальником.</w:t>
      </w:r>
    </w:p>
    <w:p w14:paraId="1CA596E2" w14:textId="744B1B6D" w:rsidR="00667D6A" w:rsidRPr="007B4D2C" w:rsidRDefault="00667D6A" w:rsidP="00667D6A">
      <w:pPr>
        <w:shd w:val="clear" w:color="auto" w:fill="FFFFFF"/>
        <w:spacing w:after="375"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lastRenderedPageBreak/>
        <w:t xml:space="preserve">Після проведення всіх робіт і укладання відповідного договору, </w:t>
      </w:r>
      <w:r w:rsidR="002C2531">
        <w:rPr>
          <w:rFonts w:ascii="Times New Roman" w:eastAsia="Times New Roman" w:hAnsi="Times New Roman" w:cs="Times New Roman"/>
          <w:color w:val="333333"/>
          <w:sz w:val="21"/>
          <w:szCs w:val="21"/>
          <w:lang w:eastAsia="uk-UA"/>
        </w:rPr>
        <w:t>Київська</w:t>
      </w:r>
      <w:r w:rsidRPr="007B4D2C">
        <w:rPr>
          <w:rFonts w:ascii="Times New Roman" w:eastAsia="Times New Roman" w:hAnsi="Times New Roman" w:cs="Times New Roman"/>
          <w:color w:val="333333"/>
          <w:sz w:val="21"/>
          <w:szCs w:val="21"/>
          <w:lang w:eastAsia="uk-UA"/>
        </w:rPr>
        <w:t xml:space="preserve"> філія «Газмережі» здійснює пуск газу на об’єкт.</w:t>
      </w:r>
    </w:p>
    <w:p w14:paraId="179A2FF3" w14:textId="77777777" w:rsidR="00667D6A" w:rsidRPr="007B4D2C" w:rsidRDefault="00667D6A" w:rsidP="00667D6A">
      <w:pPr>
        <w:rPr>
          <w:rFonts w:ascii="Times New Roman" w:hAnsi="Times New Roman" w:cs="Times New Roman"/>
          <w:b/>
        </w:rPr>
      </w:pPr>
      <w:r w:rsidRPr="007B4D2C">
        <w:rPr>
          <w:rFonts w:ascii="Times New Roman" w:hAnsi="Times New Roman" w:cs="Times New Roman"/>
          <w:b/>
          <w:caps/>
          <w:sz w:val="26"/>
          <w:szCs w:val="26"/>
          <w:bdr w:val="none" w:sz="0" w:space="0" w:color="auto" w:frame="1"/>
          <w:shd w:val="clear" w:color="auto" w:fill="FFFFFF"/>
        </w:rPr>
        <w:t>ЯК ОТРИМАТИ ПОСЛУГУ "НЕСТАНДАРТНЕ ПРИЄДНАННЯ"</w:t>
      </w:r>
    </w:p>
    <w:p w14:paraId="112E3A92" w14:textId="77777777" w:rsidR="00667D6A" w:rsidRPr="007B4D2C" w:rsidRDefault="00667D6A" w:rsidP="00667D6A">
      <w:pPr>
        <w:shd w:val="clear" w:color="auto" w:fill="FFFFFF"/>
        <w:spacing w:after="375"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Якщо об’єкт газоспоживання не може бути приєднаний до газових мереж за схемою «Стандартного приєднання», замовник може скористатися послугою «Нестандартне приєднання».</w:t>
      </w:r>
      <w:r w:rsidRPr="007B4D2C">
        <w:rPr>
          <w:rFonts w:ascii="Times New Roman" w:eastAsia="Times New Roman" w:hAnsi="Times New Roman" w:cs="Times New Roman"/>
          <w:color w:val="333333"/>
          <w:sz w:val="21"/>
          <w:szCs w:val="21"/>
          <w:lang w:eastAsia="uk-UA"/>
        </w:rPr>
        <w:br/>
        <w:t>У цьому разі частину робіт з приєднання до газових мереж виконує газорозподільне підприємство, частину – замовник організовує (замовляє) самостійно.</w:t>
      </w:r>
    </w:p>
    <w:p w14:paraId="3589BCD8" w14:textId="77777777" w:rsidR="00667D6A" w:rsidRPr="007B4D2C" w:rsidRDefault="00667D6A" w:rsidP="00667D6A">
      <w:pPr>
        <w:shd w:val="clear" w:color="auto" w:fill="FFFFFF"/>
        <w:spacing w:after="375"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Послуга Нестандартного приєднання надається у випадку, коли відстань від точки забезпечення потужності до точки приєднання перевищує 10 м у міські та 25 м у сільській місцевостях та (чи) потужність об’єкта газоспоживання перевищує 16 куб. м газу на годину.</w:t>
      </w:r>
    </w:p>
    <w:p w14:paraId="001E8117" w14:textId="77777777" w:rsidR="00667D6A" w:rsidRPr="007B4D2C" w:rsidRDefault="00667D6A" w:rsidP="00667D6A">
      <w:pPr>
        <w:shd w:val="clear" w:color="auto" w:fill="FFFFFF"/>
        <w:spacing w:after="405" w:line="240" w:lineRule="auto"/>
        <w:textAlignment w:val="baseline"/>
        <w:outlineLvl w:val="1"/>
        <w:rPr>
          <w:rFonts w:ascii="Times New Roman" w:eastAsia="Times New Roman" w:hAnsi="Times New Roman" w:cs="Times New Roman"/>
          <w:color w:val="007FC7"/>
          <w:sz w:val="26"/>
          <w:szCs w:val="26"/>
          <w:lang w:eastAsia="uk-UA"/>
        </w:rPr>
      </w:pPr>
      <w:r w:rsidRPr="007B4D2C">
        <w:rPr>
          <w:rFonts w:ascii="Times New Roman" w:eastAsia="Times New Roman" w:hAnsi="Times New Roman" w:cs="Times New Roman"/>
          <w:color w:val="007FC7"/>
          <w:sz w:val="26"/>
          <w:szCs w:val="26"/>
          <w:lang w:eastAsia="uk-UA"/>
        </w:rPr>
        <w:t>Для замовлення послуги з приєднання до газових мереж, замовник має:</w:t>
      </w:r>
    </w:p>
    <w:p w14:paraId="2D4B01EF" w14:textId="6F309716" w:rsidR="00667D6A" w:rsidRPr="007B4D2C" w:rsidRDefault="00667D6A" w:rsidP="00667D6A">
      <w:pPr>
        <w:numPr>
          <w:ilvl w:val="0"/>
          <w:numId w:val="4"/>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 xml:space="preserve">звернутися у центр обслуговування клієнтів </w:t>
      </w:r>
      <w:r w:rsidR="002C2531">
        <w:rPr>
          <w:rFonts w:ascii="Times New Roman" w:eastAsia="Times New Roman" w:hAnsi="Times New Roman" w:cs="Times New Roman"/>
          <w:sz w:val="21"/>
          <w:szCs w:val="21"/>
          <w:lang w:eastAsia="uk-UA"/>
        </w:rPr>
        <w:t>Київської</w:t>
      </w:r>
      <w:r w:rsidRPr="007B4D2C">
        <w:rPr>
          <w:rFonts w:ascii="Times New Roman" w:eastAsia="Times New Roman" w:hAnsi="Times New Roman" w:cs="Times New Roman"/>
          <w:sz w:val="21"/>
          <w:szCs w:val="21"/>
          <w:lang w:eastAsia="uk-UA"/>
        </w:rPr>
        <w:t xml:space="preserve"> філії «Газмережі»;</w:t>
      </w:r>
    </w:p>
    <w:p w14:paraId="3195F89B" w14:textId="77777777" w:rsidR="00667D6A" w:rsidRPr="007B4D2C" w:rsidRDefault="00667D6A" w:rsidP="00667D6A">
      <w:pPr>
        <w:numPr>
          <w:ilvl w:val="0"/>
          <w:numId w:val="4"/>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написати відповідну заяву;</w:t>
      </w:r>
    </w:p>
    <w:p w14:paraId="616F1ECF" w14:textId="77777777" w:rsidR="00667D6A" w:rsidRPr="007B4D2C" w:rsidRDefault="00667D6A" w:rsidP="00667D6A">
      <w:pPr>
        <w:numPr>
          <w:ilvl w:val="0"/>
          <w:numId w:val="4"/>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заповнити опитувальний лист щодо технічних характеристик об’єкта системи газоспоживання;</w:t>
      </w:r>
    </w:p>
    <w:p w14:paraId="7EFDD67E" w14:textId="77777777" w:rsidR="00667D6A" w:rsidRPr="007B4D2C" w:rsidRDefault="00667D6A" w:rsidP="00667D6A">
      <w:pPr>
        <w:numPr>
          <w:ilvl w:val="0"/>
          <w:numId w:val="4"/>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надати документи (копії), підтверджуючі право власності чи право користування замовника на землю чи об’єкт газоспоживання;</w:t>
      </w:r>
    </w:p>
    <w:p w14:paraId="6B1AA42B" w14:textId="21E9DED3" w:rsidR="00667D6A" w:rsidRPr="007B4D2C" w:rsidRDefault="00667D6A" w:rsidP="00667D6A">
      <w:pPr>
        <w:numPr>
          <w:ilvl w:val="0"/>
          <w:numId w:val="4"/>
        </w:numPr>
        <w:shd w:val="clear" w:color="auto" w:fill="FFFFFF"/>
        <w:spacing w:after="90" w:line="285" w:lineRule="atLeast"/>
        <w:ind w:left="555"/>
        <w:textAlignment w:val="baseline"/>
        <w:rPr>
          <w:rFonts w:ascii="Times New Roman" w:eastAsia="Times New Roman" w:hAnsi="Times New Roman" w:cs="Times New Roman"/>
          <w:sz w:val="21"/>
          <w:szCs w:val="21"/>
          <w:lang w:eastAsia="uk-UA"/>
        </w:rPr>
      </w:pPr>
      <w:r w:rsidRPr="007B4D2C">
        <w:rPr>
          <w:rFonts w:ascii="Times New Roman" w:eastAsia="Times New Roman" w:hAnsi="Times New Roman" w:cs="Times New Roman"/>
          <w:sz w:val="21"/>
          <w:szCs w:val="21"/>
          <w:lang w:eastAsia="uk-UA"/>
        </w:rPr>
        <w:t>отримати технічні умови на зовнішнє та внутрішнє газопостачання (протягом 1</w:t>
      </w:r>
      <w:r w:rsidR="004F1C94">
        <w:rPr>
          <w:rFonts w:ascii="Times New Roman" w:eastAsia="Times New Roman" w:hAnsi="Times New Roman" w:cs="Times New Roman"/>
          <w:sz w:val="21"/>
          <w:szCs w:val="21"/>
          <w:lang w:eastAsia="uk-UA"/>
        </w:rPr>
        <w:t>0</w:t>
      </w:r>
      <w:r w:rsidRPr="007B4D2C">
        <w:rPr>
          <w:rFonts w:ascii="Times New Roman" w:eastAsia="Times New Roman" w:hAnsi="Times New Roman" w:cs="Times New Roman"/>
          <w:sz w:val="21"/>
          <w:szCs w:val="21"/>
          <w:lang w:eastAsia="uk-UA"/>
        </w:rPr>
        <w:t>-ти робочих днів з дня реєстрації заяви).</w:t>
      </w:r>
    </w:p>
    <w:p w14:paraId="78190452"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bdr w:val="none" w:sz="0" w:space="0" w:color="auto" w:frame="1"/>
          <w:lang w:eastAsia="uk-UA"/>
        </w:rPr>
        <w:t>Технічні умови приєднання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та будівництва газових мереж внутрішнього газопостачання об’єкта замовника від точки приєднання до газових приладів і пристроїв замовника.</w:t>
      </w:r>
    </w:p>
    <w:p w14:paraId="72C7C3FC"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 </w:t>
      </w:r>
    </w:p>
    <w:p w14:paraId="74B680AC"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bdr w:val="none" w:sz="0" w:space="0" w:color="auto" w:frame="1"/>
          <w:lang w:eastAsia="uk-UA"/>
        </w:rPr>
        <w:t>Вартість проєктної документації розраховується для кожного випадку індивідуально згідно Настанови з визначення вартості проектних робіт.</w:t>
      </w:r>
    </w:p>
    <w:p w14:paraId="18733681"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 </w:t>
      </w:r>
    </w:p>
    <w:p w14:paraId="16FEBB9F" w14:textId="77777777" w:rsidR="00667D6A" w:rsidRPr="007B4D2C" w:rsidRDefault="00667D6A" w:rsidP="00667D6A">
      <w:pPr>
        <w:shd w:val="clear" w:color="auto" w:fill="FFFFFF"/>
        <w:spacing w:after="375"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lang w:eastAsia="uk-UA"/>
        </w:rPr>
        <w:t>Після отримання від замовника відповідної документації, газорозподільне підприємство протягом 10 робочих днів надає замовнику «Договір на приєднання до газових мереж». Строк виконання робіт із забезпечення приєднання визначається у договорі. Вартість послуги визначається проектно-кошторисною документацією на зовнішнє газопостачання та є індивідуальною для кожного випадку приєднання.</w:t>
      </w:r>
    </w:p>
    <w:p w14:paraId="4570848C" w14:textId="77777777" w:rsidR="00667D6A" w:rsidRPr="007B4D2C" w:rsidRDefault="00667D6A" w:rsidP="00667D6A">
      <w:pPr>
        <w:pStyle w:val="3"/>
        <w:shd w:val="clear" w:color="auto" w:fill="FFFFFF"/>
        <w:spacing w:before="0"/>
        <w:textAlignment w:val="baseline"/>
        <w:rPr>
          <w:rFonts w:ascii="Times New Roman" w:hAnsi="Times New Roman" w:cs="Times New Roman"/>
          <w:b/>
          <w:caps/>
          <w:color w:val="auto"/>
          <w:sz w:val="26"/>
          <w:szCs w:val="26"/>
          <w:bdr w:val="none" w:sz="0" w:space="0" w:color="auto" w:frame="1"/>
        </w:rPr>
      </w:pPr>
      <w:r w:rsidRPr="007B4D2C">
        <w:rPr>
          <w:rFonts w:ascii="Times New Roman" w:hAnsi="Times New Roman" w:cs="Times New Roman"/>
          <w:b/>
          <w:caps/>
          <w:color w:val="auto"/>
          <w:sz w:val="26"/>
          <w:szCs w:val="26"/>
          <w:bdr w:val="none" w:sz="0" w:space="0" w:color="auto" w:frame="1"/>
        </w:rPr>
        <w:t>ПІДКЛЮЧЕННЯ ДО ГАЗОВИХ МЕРЕЖ</w:t>
      </w:r>
    </w:p>
    <w:p w14:paraId="726F1BA5" w14:textId="77777777" w:rsidR="007B4D2C" w:rsidRPr="007B4D2C" w:rsidRDefault="007B4D2C" w:rsidP="007B4D2C"/>
    <w:p w14:paraId="0899DB22" w14:textId="77777777" w:rsidR="00667D6A" w:rsidRPr="007B4D2C" w:rsidRDefault="00667D6A" w:rsidP="00667D6A">
      <w:pPr>
        <w:pStyle w:val="2"/>
        <w:shd w:val="clear" w:color="auto" w:fill="FFFFFF"/>
        <w:spacing w:before="0" w:beforeAutospacing="0" w:after="405" w:afterAutospacing="0"/>
        <w:textAlignment w:val="baseline"/>
        <w:rPr>
          <w:b w:val="0"/>
          <w:bCs w:val="0"/>
          <w:color w:val="007FC7"/>
          <w:sz w:val="26"/>
          <w:szCs w:val="26"/>
        </w:rPr>
      </w:pPr>
      <w:r w:rsidRPr="007B4D2C">
        <w:rPr>
          <w:b w:val="0"/>
          <w:bCs w:val="0"/>
          <w:color w:val="007FC7"/>
          <w:sz w:val="26"/>
          <w:szCs w:val="26"/>
        </w:rPr>
        <w:t>Підключення об`єкта замовника до газових мереж та пуск газу на об’єкт замовника здійснюється газорозподільним підприємством за умов:</w:t>
      </w:r>
    </w:p>
    <w:p w14:paraId="11786CE3" w14:textId="77777777" w:rsidR="00667D6A" w:rsidRPr="007B4D2C" w:rsidRDefault="00667D6A" w:rsidP="00667D6A">
      <w:pPr>
        <w:numPr>
          <w:ilvl w:val="0"/>
          <w:numId w:val="5"/>
        </w:numPr>
        <w:shd w:val="clear" w:color="auto" w:fill="FFFFFF"/>
        <w:spacing w:after="0" w:line="285" w:lineRule="atLeast"/>
        <w:ind w:left="555"/>
        <w:textAlignment w:val="baseline"/>
        <w:rPr>
          <w:rFonts w:ascii="Times New Roman" w:hAnsi="Times New Roman" w:cs="Times New Roman"/>
          <w:sz w:val="21"/>
          <w:szCs w:val="21"/>
        </w:rPr>
      </w:pPr>
      <w:r w:rsidRPr="007B4D2C">
        <w:rPr>
          <w:rFonts w:ascii="Times New Roman" w:hAnsi="Times New Roman" w:cs="Times New Roman"/>
          <w:sz w:val="21"/>
          <w:szCs w:val="21"/>
        </w:rPr>
        <w:t>введення в експлуатацію газових мереж зовнішнього та внутрішнього газопостачання;</w:t>
      </w:r>
    </w:p>
    <w:p w14:paraId="53F60985" w14:textId="77777777" w:rsidR="00667D6A" w:rsidRPr="007B4D2C" w:rsidRDefault="00667D6A" w:rsidP="00667D6A">
      <w:pPr>
        <w:numPr>
          <w:ilvl w:val="0"/>
          <w:numId w:val="5"/>
        </w:numPr>
        <w:shd w:val="clear" w:color="auto" w:fill="FFFFFF"/>
        <w:spacing w:after="90" w:line="285" w:lineRule="atLeast"/>
        <w:ind w:left="555"/>
        <w:textAlignment w:val="baseline"/>
        <w:rPr>
          <w:rFonts w:ascii="Times New Roman" w:hAnsi="Times New Roman" w:cs="Times New Roman"/>
          <w:sz w:val="21"/>
          <w:szCs w:val="21"/>
        </w:rPr>
      </w:pPr>
      <w:r w:rsidRPr="007B4D2C">
        <w:rPr>
          <w:rFonts w:ascii="Times New Roman" w:hAnsi="Times New Roman" w:cs="Times New Roman"/>
          <w:sz w:val="21"/>
          <w:szCs w:val="21"/>
        </w:rPr>
        <w:t>оплати замовником вартості приєднання згідно з «Договором на приєднання до газових мереж»;</w:t>
      </w:r>
    </w:p>
    <w:p w14:paraId="20D810FB" w14:textId="77777777" w:rsidR="00667D6A" w:rsidRPr="007B4D2C" w:rsidRDefault="00667D6A" w:rsidP="00667D6A">
      <w:pPr>
        <w:numPr>
          <w:ilvl w:val="0"/>
          <w:numId w:val="5"/>
        </w:numPr>
        <w:shd w:val="clear" w:color="auto" w:fill="FFFFFF"/>
        <w:spacing w:after="90" w:line="285" w:lineRule="atLeast"/>
        <w:ind w:left="555"/>
        <w:textAlignment w:val="baseline"/>
        <w:rPr>
          <w:rFonts w:ascii="Times New Roman" w:hAnsi="Times New Roman" w:cs="Times New Roman"/>
          <w:sz w:val="21"/>
          <w:szCs w:val="21"/>
        </w:rPr>
      </w:pPr>
      <w:r w:rsidRPr="007B4D2C">
        <w:rPr>
          <w:rFonts w:ascii="Times New Roman" w:hAnsi="Times New Roman" w:cs="Times New Roman"/>
          <w:sz w:val="21"/>
          <w:szCs w:val="21"/>
        </w:rPr>
        <w:t>наявності «Акту розмежування балансової належності газопроводів», підписаного між газорозподільним підприємством та замовником;</w:t>
      </w:r>
    </w:p>
    <w:p w14:paraId="1C10229C" w14:textId="77777777" w:rsidR="00667D6A" w:rsidRPr="007B4D2C" w:rsidRDefault="00667D6A" w:rsidP="00667D6A">
      <w:pPr>
        <w:numPr>
          <w:ilvl w:val="0"/>
          <w:numId w:val="5"/>
        </w:numPr>
        <w:shd w:val="clear" w:color="auto" w:fill="FFFFFF"/>
        <w:spacing w:after="90" w:line="285" w:lineRule="atLeast"/>
        <w:ind w:left="555"/>
        <w:textAlignment w:val="baseline"/>
        <w:rPr>
          <w:rFonts w:ascii="Times New Roman" w:hAnsi="Times New Roman" w:cs="Times New Roman"/>
          <w:sz w:val="21"/>
          <w:szCs w:val="21"/>
        </w:rPr>
      </w:pPr>
      <w:r w:rsidRPr="007B4D2C">
        <w:rPr>
          <w:rFonts w:ascii="Times New Roman" w:hAnsi="Times New Roman" w:cs="Times New Roman"/>
          <w:sz w:val="21"/>
          <w:szCs w:val="21"/>
        </w:rPr>
        <w:lastRenderedPageBreak/>
        <w:t>укладення договору на постачання природного газу між замовником та гарантованим постачальником;</w:t>
      </w:r>
    </w:p>
    <w:p w14:paraId="320C81B4" w14:textId="77777777" w:rsidR="00667D6A" w:rsidRPr="007B4D2C" w:rsidRDefault="00667D6A" w:rsidP="00667D6A">
      <w:pPr>
        <w:numPr>
          <w:ilvl w:val="0"/>
          <w:numId w:val="5"/>
        </w:numPr>
        <w:shd w:val="clear" w:color="auto" w:fill="FFFFFF"/>
        <w:spacing w:after="90" w:line="285" w:lineRule="atLeast"/>
        <w:ind w:left="555"/>
        <w:textAlignment w:val="baseline"/>
        <w:rPr>
          <w:rFonts w:ascii="Times New Roman" w:hAnsi="Times New Roman" w:cs="Times New Roman"/>
          <w:sz w:val="21"/>
          <w:szCs w:val="21"/>
        </w:rPr>
      </w:pPr>
      <w:r w:rsidRPr="007B4D2C">
        <w:rPr>
          <w:rFonts w:ascii="Times New Roman" w:hAnsi="Times New Roman" w:cs="Times New Roman"/>
          <w:sz w:val="21"/>
          <w:szCs w:val="21"/>
        </w:rPr>
        <w:t>готовності вузла обліку (до комерційних розрахунків за використаний газ);</w:t>
      </w:r>
    </w:p>
    <w:p w14:paraId="24D8B7B9" w14:textId="77777777" w:rsidR="00667D6A" w:rsidRPr="007B4D2C" w:rsidRDefault="00667D6A" w:rsidP="00667D6A">
      <w:pPr>
        <w:numPr>
          <w:ilvl w:val="0"/>
          <w:numId w:val="5"/>
        </w:numPr>
        <w:shd w:val="clear" w:color="auto" w:fill="FFFFFF"/>
        <w:spacing w:after="90" w:line="285" w:lineRule="atLeast"/>
        <w:ind w:left="555"/>
        <w:textAlignment w:val="baseline"/>
        <w:rPr>
          <w:rFonts w:ascii="Times New Roman" w:hAnsi="Times New Roman" w:cs="Times New Roman"/>
          <w:sz w:val="21"/>
          <w:szCs w:val="21"/>
        </w:rPr>
      </w:pPr>
      <w:r w:rsidRPr="007B4D2C">
        <w:rPr>
          <w:rFonts w:ascii="Times New Roman" w:hAnsi="Times New Roman" w:cs="Times New Roman"/>
          <w:sz w:val="21"/>
          <w:szCs w:val="21"/>
        </w:rPr>
        <w:t>наявності інших договорів, передбачених чинним законодавством.</w:t>
      </w:r>
    </w:p>
    <w:p w14:paraId="290D0C2D" w14:textId="77777777" w:rsidR="00667D6A" w:rsidRPr="007B4D2C" w:rsidRDefault="00667D6A" w:rsidP="00667D6A">
      <w:pPr>
        <w:pStyle w:val="a4"/>
        <w:shd w:val="clear" w:color="auto" w:fill="FFFFFF"/>
        <w:spacing w:before="0" w:beforeAutospacing="0" w:after="375" w:afterAutospacing="0" w:line="315" w:lineRule="atLeast"/>
        <w:textAlignment w:val="baseline"/>
        <w:rPr>
          <w:color w:val="333333"/>
          <w:sz w:val="21"/>
          <w:szCs w:val="21"/>
        </w:rPr>
      </w:pPr>
      <w:r w:rsidRPr="007B4D2C">
        <w:rPr>
          <w:color w:val="333333"/>
          <w:sz w:val="21"/>
          <w:szCs w:val="21"/>
        </w:rPr>
        <w:t>Після проведення всіх робіт і укладання відповідного договору, газорозподільне підприємство здійснює пуск газу на об’єкт.</w:t>
      </w:r>
    </w:p>
    <w:p w14:paraId="7498D743"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bdr w:val="none" w:sz="0" w:space="0" w:color="auto" w:frame="1"/>
          <w:lang w:eastAsia="uk-UA"/>
        </w:rPr>
      </w:pPr>
      <w:r w:rsidRPr="007B4D2C">
        <w:rPr>
          <w:rFonts w:ascii="Times New Roman" w:eastAsia="Times New Roman" w:hAnsi="Times New Roman" w:cs="Times New Roman"/>
          <w:color w:val="333333"/>
          <w:sz w:val="21"/>
          <w:szCs w:val="21"/>
          <w:bdr w:val="none" w:sz="0" w:space="0" w:color="auto" w:frame="1"/>
          <w:lang w:eastAsia="uk-UA"/>
        </w:rPr>
        <w:t>ДОВІДКА!</w:t>
      </w:r>
    </w:p>
    <w:p w14:paraId="26871908"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bdr w:val="none" w:sz="0" w:space="0" w:color="auto" w:frame="1"/>
          <w:lang w:eastAsia="uk-UA"/>
        </w:rPr>
        <w:t>Місце забезпечення (точка забезпечення) потужності (замовленої до приєднання) - місце (точка) в існуючих газових мережах газотранспортного або газорозподільного підприємства, від якого газорозподільне або газотранспортне підприємство забезпечує розвиток газових мереж з метою приєднання об’єктів газоспоживання замовника відповідної потужності.</w:t>
      </w:r>
    </w:p>
    <w:p w14:paraId="27D80CC4" w14:textId="77777777" w:rsidR="00667D6A" w:rsidRPr="007B4D2C" w:rsidRDefault="00667D6A" w:rsidP="00667D6A">
      <w:pPr>
        <w:shd w:val="clear" w:color="auto" w:fill="FFFFFF"/>
        <w:spacing w:after="0" w:line="315" w:lineRule="atLeast"/>
        <w:textAlignment w:val="baseline"/>
        <w:rPr>
          <w:rFonts w:ascii="Times New Roman" w:eastAsia="Times New Roman" w:hAnsi="Times New Roman" w:cs="Times New Roman"/>
          <w:color w:val="333333"/>
          <w:sz w:val="21"/>
          <w:szCs w:val="21"/>
          <w:lang w:eastAsia="uk-UA"/>
        </w:rPr>
      </w:pPr>
      <w:r w:rsidRPr="007B4D2C">
        <w:rPr>
          <w:rFonts w:ascii="Times New Roman" w:eastAsia="Times New Roman" w:hAnsi="Times New Roman" w:cs="Times New Roman"/>
          <w:color w:val="333333"/>
          <w:sz w:val="21"/>
          <w:szCs w:val="21"/>
          <w:bdr w:val="none" w:sz="0" w:space="0" w:color="auto" w:frame="1"/>
          <w:lang w:eastAsia="uk-UA"/>
        </w:rPr>
        <w:t>Місце приєднання (точка приєднання) - запроектована або існуюча межа балансової належності об’єктів системи газоспоживання замовника.</w:t>
      </w:r>
      <w:r w:rsidRPr="007B4D2C">
        <w:rPr>
          <w:rFonts w:ascii="Times New Roman" w:eastAsia="Times New Roman" w:hAnsi="Times New Roman" w:cs="Times New Roman"/>
          <w:color w:val="333333"/>
          <w:sz w:val="21"/>
          <w:szCs w:val="21"/>
          <w:lang w:eastAsia="uk-UA"/>
        </w:rPr>
        <w:br/>
      </w:r>
      <w:r w:rsidRPr="007B4D2C">
        <w:rPr>
          <w:rFonts w:ascii="Times New Roman" w:eastAsia="Times New Roman" w:hAnsi="Times New Roman" w:cs="Times New Roman"/>
          <w:color w:val="333333"/>
          <w:sz w:val="21"/>
          <w:szCs w:val="21"/>
          <w:bdr w:val="none" w:sz="0" w:space="0" w:color="auto" w:frame="1"/>
          <w:lang w:eastAsia="uk-UA"/>
        </w:rPr>
        <w:t xml:space="preserve">Детальніше по це у </w:t>
      </w:r>
      <w:r w:rsidRPr="007B4D2C">
        <w:rPr>
          <w:rFonts w:ascii="Times New Roman" w:eastAsia="Times New Roman" w:hAnsi="Times New Roman" w:cs="Times New Roman"/>
          <w:i/>
          <w:iCs/>
          <w:color w:val="333333"/>
          <w:sz w:val="21"/>
          <w:szCs w:val="21"/>
          <w:u w:val="single"/>
          <w:bdr w:val="none" w:sz="0" w:space="0" w:color="auto" w:frame="1"/>
          <w:lang w:eastAsia="uk-UA"/>
        </w:rPr>
        <w:t>К</w:t>
      </w:r>
      <w:hyperlink r:id="rId7" w:tgtFrame="_blank" w:history="1">
        <w:r w:rsidRPr="007B4D2C">
          <w:rPr>
            <w:rStyle w:val="a3"/>
            <w:rFonts w:ascii="Times New Roman" w:hAnsi="Times New Roman" w:cs="Times New Roman"/>
            <w:i/>
            <w:iCs/>
            <w:color w:val="333333"/>
            <w:sz w:val="21"/>
            <w:szCs w:val="21"/>
            <w:bdr w:val="none" w:sz="0" w:space="0" w:color="auto" w:frame="1"/>
          </w:rPr>
          <w:t>одексі газорозподільних систем.</w:t>
        </w:r>
      </w:hyperlink>
    </w:p>
    <w:p w14:paraId="24B52593" w14:textId="77777777" w:rsidR="00324B9B" w:rsidRPr="007B4D2C" w:rsidRDefault="00324B9B">
      <w:pPr>
        <w:rPr>
          <w:rFonts w:ascii="Times New Roman" w:hAnsi="Times New Roman" w:cs="Times New Roman"/>
        </w:rPr>
      </w:pPr>
    </w:p>
    <w:sectPr w:rsidR="00324B9B" w:rsidRPr="007B4D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F13EC"/>
    <w:multiLevelType w:val="multilevel"/>
    <w:tmpl w:val="D0DE8F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F324CA"/>
    <w:multiLevelType w:val="multilevel"/>
    <w:tmpl w:val="1F1E2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AD32AD"/>
    <w:multiLevelType w:val="multilevel"/>
    <w:tmpl w:val="BCBE7E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A4974"/>
    <w:multiLevelType w:val="multilevel"/>
    <w:tmpl w:val="73644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C133B3"/>
    <w:multiLevelType w:val="multilevel"/>
    <w:tmpl w:val="22BA7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
    <w:abstractNumId w:val="3"/>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
    <w:abstractNumId w:val="4"/>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
    <w:abstractNumId w:val="1"/>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2"/>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D6A"/>
    <w:rsid w:val="0000109D"/>
    <w:rsid w:val="002C2531"/>
    <w:rsid w:val="00324B9B"/>
    <w:rsid w:val="004F1C94"/>
    <w:rsid w:val="00667D6A"/>
    <w:rsid w:val="007B4D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D933B"/>
  <w15:chartTrackingRefBased/>
  <w15:docId w15:val="{77902621-021B-4FB5-BE47-D62FC945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D6A"/>
    <w:pPr>
      <w:spacing w:line="256" w:lineRule="auto"/>
    </w:pPr>
    <w:rPr>
      <w:kern w:val="0"/>
      <w14:ligatures w14:val="none"/>
    </w:rPr>
  </w:style>
  <w:style w:type="paragraph" w:styleId="2">
    <w:name w:val="heading 2"/>
    <w:basedOn w:val="a"/>
    <w:link w:val="20"/>
    <w:uiPriority w:val="9"/>
    <w:semiHidden/>
    <w:unhideWhenUsed/>
    <w:qFormat/>
    <w:rsid w:val="00667D6A"/>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667D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67D6A"/>
    <w:rPr>
      <w:rFonts w:ascii="Times New Roman" w:eastAsia="Times New Roman" w:hAnsi="Times New Roman" w:cs="Times New Roman"/>
      <w:b/>
      <w:bCs/>
      <w:kern w:val="0"/>
      <w:sz w:val="36"/>
      <w:szCs w:val="36"/>
      <w:lang w:eastAsia="uk-UA"/>
      <w14:ligatures w14:val="none"/>
    </w:rPr>
  </w:style>
  <w:style w:type="character" w:customStyle="1" w:styleId="30">
    <w:name w:val="Заголовок 3 Знак"/>
    <w:basedOn w:val="a0"/>
    <w:link w:val="3"/>
    <w:uiPriority w:val="9"/>
    <w:semiHidden/>
    <w:rsid w:val="00667D6A"/>
    <w:rPr>
      <w:rFonts w:asciiTheme="majorHAnsi" w:eastAsiaTheme="majorEastAsia" w:hAnsiTheme="majorHAnsi" w:cstheme="majorBidi"/>
      <w:color w:val="1F3763" w:themeColor="accent1" w:themeShade="7F"/>
      <w:kern w:val="0"/>
      <w:sz w:val="24"/>
      <w:szCs w:val="24"/>
      <w14:ligatures w14:val="none"/>
    </w:rPr>
  </w:style>
  <w:style w:type="character" w:styleId="a3">
    <w:name w:val="Hyperlink"/>
    <w:basedOn w:val="a0"/>
    <w:uiPriority w:val="99"/>
    <w:unhideWhenUsed/>
    <w:rsid w:val="00667D6A"/>
    <w:rPr>
      <w:color w:val="0563C1" w:themeColor="hyperlink"/>
      <w:u w:val="single"/>
    </w:rPr>
  </w:style>
  <w:style w:type="paragraph" w:styleId="a4">
    <w:name w:val="Normal (Web)"/>
    <w:basedOn w:val="a"/>
    <w:uiPriority w:val="99"/>
    <w:semiHidden/>
    <w:unhideWhenUsed/>
    <w:rsid w:val="00667D6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FollowedHyperlink"/>
    <w:basedOn w:val="a0"/>
    <w:uiPriority w:val="99"/>
    <w:semiHidden/>
    <w:unhideWhenUsed/>
    <w:rsid w:val="007B4D2C"/>
    <w:rPr>
      <w:color w:val="954F72" w:themeColor="followedHyperlink"/>
      <w:u w:val="single"/>
    </w:rPr>
  </w:style>
  <w:style w:type="character" w:styleId="a6">
    <w:name w:val="Unresolved Mention"/>
    <w:basedOn w:val="a0"/>
    <w:uiPriority w:val="99"/>
    <w:semiHidden/>
    <w:unhideWhenUsed/>
    <w:rsid w:val="007B4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02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z1379-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erc.gov.ua/acts/pro-vstanovlennya-stavok-plati-za-standartne-priyednannya-do-gazorozpodilnih-sistem-na-2024-rik-v-umovah-diyi-voyennogo-stanu" TargetMode="External"/><Relationship Id="rId5" Type="http://schemas.openxmlformats.org/officeDocument/2006/relationships/hyperlink" Target="http://zakon4.rada.gov.ua/laws/show/5021-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3977</Words>
  <Characters>2267</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Каракозова Лілія Адамівна</dc:creator>
  <cp:keywords/>
  <dc:description/>
  <cp:lastModifiedBy>Шаргородський Ігор Сергійович</cp:lastModifiedBy>
  <cp:revision>5</cp:revision>
  <dcterms:created xsi:type="dcterms:W3CDTF">2024-03-14T14:24:00Z</dcterms:created>
  <dcterms:modified xsi:type="dcterms:W3CDTF">2025-01-20T08:05:00Z</dcterms:modified>
</cp:coreProperties>
</file>